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83" w:rsidRPr="000C568A" w:rsidRDefault="000C568A" w:rsidP="000C568A">
      <w:pPr>
        <w:jc w:val="center"/>
        <w:rPr>
          <w:b/>
          <w:sz w:val="32"/>
        </w:rPr>
      </w:pPr>
      <w:r w:rsidRPr="000C568A">
        <w:rPr>
          <w:b/>
          <w:sz w:val="32"/>
        </w:rPr>
        <w:t>Occupational Safety and Risk Management</w:t>
      </w:r>
    </w:p>
    <w:p w:rsidR="000C568A" w:rsidRPr="000C568A" w:rsidRDefault="000C568A" w:rsidP="000C568A">
      <w:pPr>
        <w:jc w:val="center"/>
        <w:rPr>
          <w:sz w:val="28"/>
        </w:rPr>
      </w:pPr>
      <w:r w:rsidRPr="000C568A">
        <w:rPr>
          <w:sz w:val="28"/>
        </w:rPr>
        <w:t>Bakersfield College</w:t>
      </w:r>
    </w:p>
    <w:p w:rsidR="000C568A" w:rsidRPr="000C568A" w:rsidRDefault="000C568A" w:rsidP="000C568A">
      <w:pPr>
        <w:jc w:val="center"/>
        <w:rPr>
          <w:sz w:val="28"/>
        </w:rPr>
      </w:pPr>
      <w:r w:rsidRPr="000C568A">
        <w:rPr>
          <w:sz w:val="28"/>
        </w:rPr>
        <w:t>Advisory Committee Meeting</w:t>
      </w:r>
    </w:p>
    <w:p w:rsidR="000C568A" w:rsidRPr="000C568A" w:rsidRDefault="000C568A" w:rsidP="000C568A">
      <w:pPr>
        <w:jc w:val="center"/>
        <w:rPr>
          <w:sz w:val="28"/>
        </w:rPr>
      </w:pPr>
    </w:p>
    <w:p w:rsidR="00605A9B" w:rsidRPr="00556C99" w:rsidRDefault="00605A9B" w:rsidP="00824217">
      <w:pPr>
        <w:jc w:val="center"/>
      </w:pPr>
      <w:r w:rsidRPr="00556C99">
        <w:t>4/12/2019</w:t>
      </w:r>
    </w:p>
    <w:p w:rsidR="000C568A" w:rsidRPr="00556C99" w:rsidRDefault="00D3728D" w:rsidP="00824217">
      <w:pPr>
        <w:jc w:val="center"/>
      </w:pPr>
      <w:r w:rsidRPr="00556C99">
        <w:t>Minutes</w:t>
      </w:r>
    </w:p>
    <w:p w:rsidR="000C568A" w:rsidRDefault="000C568A">
      <w:bookmarkStart w:id="0" w:name="_GoBack"/>
    </w:p>
    <w:bookmarkEnd w:id="0"/>
    <w:p w:rsidR="000C568A" w:rsidRDefault="000C568A" w:rsidP="00605A9B">
      <w:pPr>
        <w:ind w:firstLine="360"/>
      </w:pPr>
    </w:p>
    <w:p w:rsidR="00605A9B" w:rsidRPr="00605A9B" w:rsidRDefault="000C568A" w:rsidP="00605A9B">
      <w:pPr>
        <w:ind w:firstLine="360"/>
        <w:rPr>
          <w:b/>
        </w:rPr>
      </w:pPr>
      <w:r w:rsidRPr="00605A9B">
        <w:rPr>
          <w:b/>
        </w:rPr>
        <w:t xml:space="preserve">I. </w:t>
      </w:r>
      <w:r w:rsidRPr="00605A9B">
        <w:rPr>
          <w:b/>
        </w:rPr>
        <w:tab/>
        <w:t>Committee Introductions</w:t>
      </w:r>
      <w:r w:rsidR="00605A9B" w:rsidRPr="00605A9B">
        <w:rPr>
          <w:b/>
        </w:rPr>
        <w:t>:</w:t>
      </w:r>
    </w:p>
    <w:p w:rsidR="000C568A" w:rsidRDefault="00605A9B" w:rsidP="00605A9B">
      <w:pPr>
        <w:ind w:firstLine="360"/>
      </w:pPr>
      <w:r w:rsidRPr="00605A9B">
        <w:t xml:space="preserve">On Conference call: David Garza, Joe </w:t>
      </w:r>
      <w:proofErr w:type="spellStart"/>
      <w:r w:rsidRPr="00605A9B">
        <w:t>Bariffi</w:t>
      </w:r>
      <w:proofErr w:type="spellEnd"/>
      <w:r w:rsidRPr="00605A9B">
        <w:t>, John Pryor, Isabel Bravo</w:t>
      </w:r>
    </w:p>
    <w:p w:rsidR="00556C99" w:rsidRPr="00605A9B" w:rsidRDefault="00556C99" w:rsidP="00605A9B">
      <w:pPr>
        <w:ind w:firstLine="360"/>
      </w:pPr>
      <w:r>
        <w:t>Follow-Up Offline: Vicky Furnish, Jose Perez, Ben Laverty</w:t>
      </w:r>
    </w:p>
    <w:p w:rsidR="000C568A" w:rsidRPr="00605A9B" w:rsidRDefault="000C568A" w:rsidP="00605A9B">
      <w:pPr>
        <w:ind w:firstLine="360"/>
      </w:pPr>
    </w:p>
    <w:p w:rsidR="00824217" w:rsidRPr="00556C99" w:rsidRDefault="000C568A" w:rsidP="00556C99">
      <w:pPr>
        <w:ind w:firstLine="360"/>
        <w:rPr>
          <w:b/>
        </w:rPr>
      </w:pPr>
      <w:r w:rsidRPr="00605A9B">
        <w:rPr>
          <w:b/>
        </w:rPr>
        <w:t xml:space="preserve">II. </w:t>
      </w:r>
      <w:r w:rsidRPr="00605A9B">
        <w:rPr>
          <w:b/>
        </w:rPr>
        <w:tab/>
        <w:t>Program Enrollment Update</w:t>
      </w:r>
    </w:p>
    <w:p w:rsidR="00824217" w:rsidRPr="00605A9B" w:rsidRDefault="00665F7A" w:rsidP="00605A9B">
      <w:pPr>
        <w:ind w:firstLine="360"/>
      </w:pPr>
      <w:r w:rsidRPr="00605A9B">
        <w:t>1</w:t>
      </w:r>
      <w:r w:rsidR="00824217" w:rsidRPr="00605A9B">
        <w:t>3 currently declared OSRM as major</w:t>
      </w:r>
    </w:p>
    <w:p w:rsidR="00824217" w:rsidRPr="00605A9B" w:rsidRDefault="00824217" w:rsidP="00605A9B">
      <w:pPr>
        <w:ind w:firstLine="360"/>
      </w:pPr>
      <w:r w:rsidRPr="00605A9B">
        <w:t>1 to graduate in May</w:t>
      </w:r>
      <w:r w:rsidR="00605A9B" w:rsidRPr="00605A9B">
        <w:t xml:space="preserve"> 2019</w:t>
      </w:r>
    </w:p>
    <w:p w:rsidR="00824217" w:rsidRPr="00605A9B" w:rsidRDefault="00824217" w:rsidP="00605A9B">
      <w:pPr>
        <w:ind w:firstLine="360"/>
      </w:pPr>
      <w:r w:rsidRPr="00605A9B">
        <w:t>2-3 to graduate next May</w:t>
      </w:r>
      <w:r w:rsidR="00605A9B" w:rsidRPr="00605A9B">
        <w:t xml:space="preserve"> 2020</w:t>
      </w:r>
    </w:p>
    <w:p w:rsidR="00824217" w:rsidRPr="00605A9B" w:rsidRDefault="00824217" w:rsidP="00605A9B">
      <w:pPr>
        <w:ind w:firstLine="360"/>
      </w:pPr>
      <w:r w:rsidRPr="00605A9B">
        <w:t>Lost 5 students to jobs</w:t>
      </w:r>
      <w:r w:rsidR="005603CC" w:rsidRPr="00605A9B">
        <w:t xml:space="preserve"> and 2 to Columbia Southern</w:t>
      </w:r>
    </w:p>
    <w:p w:rsidR="000C568A" w:rsidRPr="00605A9B" w:rsidRDefault="000C568A" w:rsidP="00605A9B">
      <w:pPr>
        <w:ind w:firstLine="360"/>
      </w:pPr>
    </w:p>
    <w:p w:rsidR="00824217" w:rsidRPr="00556C99" w:rsidRDefault="000C568A" w:rsidP="00556C99">
      <w:pPr>
        <w:ind w:firstLine="360"/>
        <w:rPr>
          <w:b/>
        </w:rPr>
      </w:pPr>
      <w:r w:rsidRPr="00605A9B">
        <w:rPr>
          <w:b/>
        </w:rPr>
        <w:t>III.</w:t>
      </w:r>
      <w:r w:rsidRPr="00605A9B">
        <w:rPr>
          <w:b/>
        </w:rPr>
        <w:tab/>
        <w:t>Internships</w:t>
      </w:r>
    </w:p>
    <w:p w:rsidR="00824217" w:rsidRPr="00605A9B" w:rsidRDefault="00824217" w:rsidP="00605A9B">
      <w:pPr>
        <w:ind w:firstLine="360"/>
      </w:pPr>
      <w:r w:rsidRPr="00605A9B">
        <w:t>Students interviewed with</w:t>
      </w:r>
      <w:r w:rsidR="00605A9B" w:rsidRPr="00605A9B">
        <w:t>:</w:t>
      </w:r>
    </w:p>
    <w:p w:rsidR="00605A9B" w:rsidRPr="00605A9B" w:rsidRDefault="00605A9B">
      <w:pPr>
        <w:sectPr w:rsidR="00605A9B" w:rsidRPr="00605A9B" w:rsidSect="00605A9B">
          <w:pgSz w:w="12240" w:h="15840"/>
          <w:pgMar w:top="1152" w:right="1152" w:bottom="1152" w:left="1152" w:header="720" w:footer="720" w:gutter="0"/>
          <w:cols w:space="720"/>
          <w:docGrid w:linePitch="360"/>
        </w:sectPr>
      </w:pPr>
    </w:p>
    <w:p w:rsidR="00824217" w:rsidRPr="00605A9B" w:rsidRDefault="00824217" w:rsidP="00605A9B">
      <w:pPr>
        <w:pStyle w:val="ListParagraph"/>
        <w:numPr>
          <w:ilvl w:val="0"/>
          <w:numId w:val="1"/>
        </w:numPr>
        <w:ind w:right="536"/>
      </w:pPr>
      <w:r w:rsidRPr="00605A9B">
        <w:t xml:space="preserve">Granite </w:t>
      </w:r>
    </w:p>
    <w:p w:rsidR="00824217" w:rsidRPr="00605A9B" w:rsidRDefault="00824217" w:rsidP="00605A9B">
      <w:pPr>
        <w:pStyle w:val="ListParagraph"/>
        <w:numPr>
          <w:ilvl w:val="0"/>
          <w:numId w:val="1"/>
        </w:numPr>
      </w:pPr>
      <w:r w:rsidRPr="00605A9B">
        <w:t>Grimmway</w:t>
      </w:r>
    </w:p>
    <w:p w:rsidR="00824217" w:rsidRPr="00605A9B" w:rsidRDefault="00824217" w:rsidP="00605A9B">
      <w:pPr>
        <w:pStyle w:val="ListParagraph"/>
        <w:numPr>
          <w:ilvl w:val="0"/>
          <w:numId w:val="1"/>
        </w:numPr>
      </w:pPr>
      <w:r w:rsidRPr="00605A9B">
        <w:t>Trinity</w:t>
      </w:r>
    </w:p>
    <w:p w:rsidR="00824217" w:rsidRPr="00605A9B" w:rsidRDefault="00824217" w:rsidP="00605A9B">
      <w:pPr>
        <w:pStyle w:val="ListParagraph"/>
        <w:numPr>
          <w:ilvl w:val="0"/>
          <w:numId w:val="1"/>
        </w:numPr>
      </w:pPr>
      <w:r w:rsidRPr="00605A9B">
        <w:t>PCL</w:t>
      </w:r>
    </w:p>
    <w:p w:rsidR="00824217" w:rsidRPr="00605A9B" w:rsidRDefault="00824217" w:rsidP="00605A9B">
      <w:pPr>
        <w:pStyle w:val="ListParagraph"/>
        <w:numPr>
          <w:ilvl w:val="0"/>
          <w:numId w:val="1"/>
        </w:numPr>
      </w:pPr>
      <w:proofErr w:type="spellStart"/>
      <w:r w:rsidRPr="00605A9B">
        <w:t>Aera</w:t>
      </w:r>
      <w:proofErr w:type="spellEnd"/>
    </w:p>
    <w:p w:rsidR="00824217" w:rsidRPr="00605A9B" w:rsidRDefault="00824217" w:rsidP="00605A9B">
      <w:pPr>
        <w:pStyle w:val="ListParagraph"/>
        <w:numPr>
          <w:ilvl w:val="0"/>
          <w:numId w:val="1"/>
        </w:numPr>
      </w:pPr>
      <w:r w:rsidRPr="00605A9B">
        <w:t>Wonderful (not internship)</w:t>
      </w:r>
    </w:p>
    <w:p w:rsidR="00605A9B" w:rsidRPr="00605A9B" w:rsidRDefault="00605A9B">
      <w:pPr>
        <w:sectPr w:rsidR="00605A9B" w:rsidRPr="00605A9B" w:rsidSect="00605A9B">
          <w:type w:val="continuous"/>
          <w:pgSz w:w="12240" w:h="15840"/>
          <w:pgMar w:top="1440" w:right="2430" w:bottom="1440" w:left="1440" w:header="720" w:footer="720" w:gutter="0"/>
          <w:cols w:num="2" w:space="728"/>
          <w:docGrid w:linePitch="360"/>
        </w:sectPr>
      </w:pPr>
    </w:p>
    <w:p w:rsidR="00824217" w:rsidRPr="00605A9B" w:rsidRDefault="00824217">
      <w:r w:rsidRPr="00605A9B">
        <w:t>2 students placed</w:t>
      </w:r>
      <w:r w:rsidR="00605A9B" w:rsidRPr="00605A9B">
        <w:t>, 2 more pending</w:t>
      </w:r>
    </w:p>
    <w:p w:rsidR="00824217" w:rsidRPr="00605A9B" w:rsidRDefault="00824217">
      <w:r w:rsidRPr="00605A9B">
        <w:t>Working on making more contacts</w:t>
      </w:r>
      <w:r w:rsidR="00605A9B" w:rsidRPr="00605A9B">
        <w:t>, several business expressed interest at the recent Career Expo</w:t>
      </w:r>
      <w:r w:rsidR="00556C99">
        <w:t xml:space="preserve">.  Joe mentioned offering workshops to assist students with interview skills, Catherine will follow up. John reported that Campbell sold Bolthouse and the prior Bolthouse administrator has returned.  This might be an opportunity to create a better working partnership with Bolthouse. </w:t>
      </w:r>
    </w:p>
    <w:p w:rsidR="000C568A" w:rsidRPr="00605A9B" w:rsidRDefault="000C568A"/>
    <w:p w:rsidR="000C568A" w:rsidRPr="00605A9B" w:rsidRDefault="000C568A">
      <w:pPr>
        <w:rPr>
          <w:b/>
        </w:rPr>
      </w:pPr>
      <w:r w:rsidRPr="00605A9B">
        <w:rPr>
          <w:b/>
        </w:rPr>
        <w:t>IV.</w:t>
      </w:r>
      <w:r w:rsidRPr="00605A9B">
        <w:rPr>
          <w:b/>
        </w:rPr>
        <w:tab/>
        <w:t>Courses/Textbooks</w:t>
      </w:r>
    </w:p>
    <w:p w:rsidR="00824217" w:rsidRPr="00605A9B" w:rsidRDefault="00824217">
      <w:r w:rsidRPr="00605A9B">
        <w:t xml:space="preserve">The current semester is </w:t>
      </w:r>
      <w:r w:rsidR="00605A9B" w:rsidRPr="00605A9B">
        <w:t xml:space="preserve">OSRM B16 </w:t>
      </w:r>
      <w:r w:rsidRPr="00605A9B">
        <w:t xml:space="preserve">Managing Employee Safety and Health, which was taught last Spring and </w:t>
      </w:r>
      <w:r w:rsidR="00605A9B" w:rsidRPr="00605A9B">
        <w:t>OSRM B26</w:t>
      </w:r>
      <w:r w:rsidRPr="00605A9B">
        <w:t xml:space="preserve"> Risk Management and </w:t>
      </w:r>
      <w:r w:rsidR="00605A9B" w:rsidRPr="00605A9B">
        <w:t xml:space="preserve">OSRM B20 </w:t>
      </w:r>
      <w:r w:rsidRPr="00605A9B">
        <w:t>Environmental Health and Hazardous Materials</w:t>
      </w:r>
      <w:r w:rsidR="00605A9B" w:rsidRPr="00605A9B">
        <w:t>, which</w:t>
      </w:r>
      <w:r w:rsidRPr="00605A9B">
        <w:t xml:space="preserve"> are being taught for the first time.  That completes the core program development – all six courses have been taught at least once.  Each fall will be occupational safety, occupational health, and occupational regulations and regulators</w:t>
      </w:r>
      <w:r w:rsidR="004D103C" w:rsidRPr="00605A9B">
        <w:t xml:space="preserve">.  </w:t>
      </w:r>
    </w:p>
    <w:p w:rsidR="004D103C" w:rsidRPr="00605A9B" w:rsidRDefault="004D103C"/>
    <w:p w:rsidR="004D103C" w:rsidRPr="00605A9B" w:rsidRDefault="00605A9B">
      <w:r>
        <w:t>Catherine discussed the effort to</w:t>
      </w:r>
      <w:r w:rsidR="004D103C" w:rsidRPr="00605A9B">
        <w:t xml:space="preserve"> reduce textbook cost</w:t>
      </w:r>
      <w:r>
        <w:t>s</w:t>
      </w:r>
      <w:r w:rsidR="004D103C" w:rsidRPr="00605A9B">
        <w:t xml:space="preserve"> and have been able to reduce it to </w:t>
      </w:r>
      <w:r>
        <w:t>two required</w:t>
      </w:r>
      <w:r w:rsidR="004D103C" w:rsidRPr="00605A9B">
        <w:t xml:space="preserve"> textbooks.  One is for the occupational </w:t>
      </w:r>
      <w:r>
        <w:t>health</w:t>
      </w:r>
      <w:r w:rsidR="004D103C" w:rsidRPr="00605A9B">
        <w:t xml:space="preserve"> class, the other is for risk management. </w:t>
      </w:r>
      <w:r>
        <w:t>The risk management text is a custom order that is working very well.  Materials for other courses are agency materials, regulations, open-source publications, etc.  Vicky Furnish was able to obtain consent to copy a hazardous materials handbook which is being used in OSRM B20.</w:t>
      </w:r>
      <w:r w:rsidR="004D103C" w:rsidRPr="00605A9B">
        <w:t xml:space="preserve"> </w:t>
      </w:r>
    </w:p>
    <w:p w:rsidR="00605A9B" w:rsidRDefault="00605A9B"/>
    <w:p w:rsidR="00556C99" w:rsidRPr="00605A9B" w:rsidRDefault="00556C99"/>
    <w:p w:rsidR="000C568A" w:rsidRPr="00605A9B" w:rsidRDefault="000C568A">
      <w:pPr>
        <w:rPr>
          <w:b/>
        </w:rPr>
      </w:pPr>
      <w:r w:rsidRPr="00605A9B">
        <w:rPr>
          <w:b/>
        </w:rPr>
        <w:lastRenderedPageBreak/>
        <w:t>V.</w:t>
      </w:r>
      <w:r w:rsidRPr="00605A9B">
        <w:rPr>
          <w:b/>
        </w:rPr>
        <w:tab/>
        <w:t>Equipment</w:t>
      </w:r>
    </w:p>
    <w:p w:rsidR="004D103C" w:rsidRPr="00605A9B" w:rsidRDefault="004D103C"/>
    <w:p w:rsidR="004D103C" w:rsidRPr="00605A9B" w:rsidRDefault="00605A9B">
      <w:r>
        <w:t>Primary</w:t>
      </w:r>
      <w:r w:rsidR="004D103C" w:rsidRPr="00605A9B">
        <w:t xml:space="preserve"> equipment purchasing </w:t>
      </w:r>
      <w:r>
        <w:t xml:space="preserve">is complete </w:t>
      </w:r>
      <w:r w:rsidR="004D103C" w:rsidRPr="00605A9B">
        <w:t xml:space="preserve">and </w:t>
      </w:r>
      <w:r>
        <w:t>the program has</w:t>
      </w:r>
      <w:r w:rsidR="004D103C" w:rsidRPr="00605A9B">
        <w:t xml:space="preserve"> obtained the basics as well as some nice equipment.  Respirators, sampling equipment, PID, noise </w:t>
      </w:r>
      <w:r w:rsidRPr="00605A9B">
        <w:t>dosimeter</w:t>
      </w:r>
      <w:r w:rsidR="004D103C" w:rsidRPr="00605A9B">
        <w:t xml:space="preserve">, </w:t>
      </w:r>
      <w:r>
        <w:t>h</w:t>
      </w:r>
      <w:r w:rsidR="004D103C" w:rsidRPr="00605A9B">
        <w:t>az</w:t>
      </w:r>
      <w:r>
        <w:t>ardous</w:t>
      </w:r>
      <w:r w:rsidR="004D103C" w:rsidRPr="00605A9B">
        <w:t xml:space="preserve"> dust meter, WBGT</w:t>
      </w:r>
      <w:r>
        <w:t>, misc. PPE, and a 4-gas meter.  Joe mentioned possibly being able to obtain</w:t>
      </w:r>
      <w:r w:rsidR="005D0D16">
        <w:t xml:space="preserve"> air-line equip and colorimetric tubes if needed.  Isabel mentioned respirator fit testing equipment and electricity test equipment. Catherine advised the fit testing kit is in progress (a fit test kit was ordered, but not delivered correctly).  Voltmeter ammeter will be ordered.  Catherine will work with Joe on possibly coordinating a class demo of a port-a-count machine</w:t>
      </w:r>
    </w:p>
    <w:p w:rsidR="000C568A" w:rsidRPr="00605A9B" w:rsidRDefault="000C568A"/>
    <w:p w:rsidR="004D103C" w:rsidRPr="00556C99" w:rsidRDefault="000C568A">
      <w:pPr>
        <w:rPr>
          <w:b/>
        </w:rPr>
      </w:pPr>
      <w:r w:rsidRPr="00605A9B">
        <w:rPr>
          <w:b/>
        </w:rPr>
        <w:t>VI.</w:t>
      </w:r>
      <w:r w:rsidRPr="00605A9B">
        <w:rPr>
          <w:b/>
        </w:rPr>
        <w:tab/>
        <w:t>Non-Credit Courses</w:t>
      </w:r>
    </w:p>
    <w:p w:rsidR="004D103C" w:rsidRPr="00605A9B" w:rsidRDefault="004D103C">
      <w:r w:rsidRPr="00605A9B">
        <w:t>Working with KCCD business center to develop non-credit courses</w:t>
      </w:r>
      <w:r w:rsidR="005D0D16">
        <w:t xml:space="preserve">.  </w:t>
      </w:r>
      <w:r w:rsidRPr="00605A9B">
        <w:t>NFPA70e</w:t>
      </w:r>
      <w:r w:rsidR="005D0D16">
        <w:t xml:space="preserve"> is the top priority with several other safety related courses.  They would be offered through KCCD independent and separate from the OSRM degree program. The courses would be geared toward industry through the business center. </w:t>
      </w:r>
    </w:p>
    <w:p w:rsidR="000C568A" w:rsidRPr="00605A9B" w:rsidRDefault="000C568A"/>
    <w:p w:rsidR="004D103C" w:rsidRPr="00556C99" w:rsidRDefault="000C568A">
      <w:pPr>
        <w:rPr>
          <w:b/>
        </w:rPr>
      </w:pPr>
      <w:r w:rsidRPr="00605A9B">
        <w:rPr>
          <w:b/>
        </w:rPr>
        <w:t>VII.</w:t>
      </w:r>
      <w:r w:rsidRPr="00605A9B">
        <w:rPr>
          <w:b/>
        </w:rPr>
        <w:tab/>
        <w:t>Certificate of Completion</w:t>
      </w:r>
    </w:p>
    <w:p w:rsidR="004D103C" w:rsidRPr="00605A9B" w:rsidRDefault="00D62663">
      <w:r>
        <w:t>There has been interest from students and administration in c</w:t>
      </w:r>
      <w:r w:rsidR="004D103C" w:rsidRPr="00605A9B">
        <w:t xml:space="preserve">reating a certificate of completion for OSRM. </w:t>
      </w:r>
      <w:r>
        <w:t>Initially, the advisory committee was not fully supportive of a certificate option as it does not provide a clear career entry path.  However, for those students who already have a degree, and for those who are already currently employed, a certificate option would provide value.  Therefore, the committee agreed to support an OSRM certificate.  It will be comprised of the same core courses, which would enable students to achieve some college credit.</w:t>
      </w:r>
    </w:p>
    <w:p w:rsidR="000C568A" w:rsidRPr="00605A9B" w:rsidRDefault="000C568A"/>
    <w:p w:rsidR="000C568A" w:rsidRDefault="000C568A">
      <w:pPr>
        <w:rPr>
          <w:b/>
        </w:rPr>
      </w:pPr>
      <w:r w:rsidRPr="00605A9B">
        <w:rPr>
          <w:b/>
        </w:rPr>
        <w:t>VIII.</w:t>
      </w:r>
      <w:r w:rsidRPr="00605A9B">
        <w:rPr>
          <w:b/>
        </w:rPr>
        <w:tab/>
        <w:t>Online Program</w:t>
      </w:r>
    </w:p>
    <w:p w:rsidR="004D103C" w:rsidRDefault="0030006A">
      <w:r>
        <w:t>Catherine reported t</w:t>
      </w:r>
      <w:r w:rsidR="005D0D16" w:rsidRPr="005D0D16">
        <w:t>here is increasing interest</w:t>
      </w:r>
      <w:r>
        <w:t xml:space="preserve"> within administration</w:t>
      </w:r>
      <w:r w:rsidR="005D0D16" w:rsidRPr="005D0D16">
        <w:t xml:space="preserve"> </w:t>
      </w:r>
      <w:r>
        <w:t>to</w:t>
      </w:r>
      <w:r w:rsidR="005D0D16" w:rsidRPr="005D0D16">
        <w:t xml:space="preserve"> develop AS degrees that can be obtained  online. The OSRM program was approached to determine if it could be offered online.  </w:t>
      </w:r>
      <w:r w:rsidR="005D0D16">
        <w:t xml:space="preserve">The committee was in agreement that safety is not suitable for a fully online platform. </w:t>
      </w:r>
      <w:r>
        <w:t>The interpersonal engagement</w:t>
      </w:r>
      <w:r w:rsidR="00C06660">
        <w:t xml:space="preserve"> and hands-on component</w:t>
      </w:r>
      <w:r>
        <w:t xml:space="preserve"> is essential.</w:t>
      </w:r>
      <w:r w:rsidR="00C06660">
        <w:t xml:space="preserve">  </w:t>
      </w:r>
    </w:p>
    <w:p w:rsidR="00C06660" w:rsidRPr="00605A9B" w:rsidRDefault="00C06660">
      <w:pPr>
        <w:rPr>
          <w:b/>
        </w:rPr>
      </w:pPr>
    </w:p>
    <w:p w:rsidR="004D103C" w:rsidRDefault="004D103C">
      <w:pPr>
        <w:rPr>
          <w:b/>
        </w:rPr>
      </w:pPr>
      <w:r w:rsidRPr="00605A9B">
        <w:rPr>
          <w:b/>
        </w:rPr>
        <w:t>IX.</w:t>
      </w:r>
      <w:r w:rsidRPr="00605A9B">
        <w:rPr>
          <w:b/>
        </w:rPr>
        <w:tab/>
        <w:t>Columbia Southern</w:t>
      </w:r>
    </w:p>
    <w:p w:rsidR="00D62663" w:rsidRPr="00D62663" w:rsidRDefault="00D62663">
      <w:r w:rsidRPr="00D62663">
        <w:t>Catherine will continue to support student transfer to Columbia Southern</w:t>
      </w:r>
      <w:r>
        <w:t xml:space="preserve"> despite the current administration’s reluctance to sign an articulation agreement.  In addition, she will follow up with Eastern Kentucky, </w:t>
      </w:r>
      <w:r w:rsidR="004841B6">
        <w:t>Montana</w:t>
      </w:r>
      <w:r>
        <w:t xml:space="preserve"> Tech, and possibly others as online program options for baccalaureate degrees.</w:t>
      </w:r>
    </w:p>
    <w:p w:rsidR="004D103C" w:rsidRPr="000C568A" w:rsidRDefault="004D103C">
      <w:pPr>
        <w:rPr>
          <w:sz w:val="28"/>
        </w:rPr>
      </w:pPr>
    </w:p>
    <w:p w:rsidR="000C568A" w:rsidRPr="000C568A" w:rsidRDefault="000C568A">
      <w:pPr>
        <w:rPr>
          <w:sz w:val="28"/>
        </w:rPr>
      </w:pPr>
    </w:p>
    <w:sectPr w:rsidR="000C568A" w:rsidRPr="000C568A" w:rsidSect="00605A9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93284"/>
    <w:multiLevelType w:val="hybridMultilevel"/>
    <w:tmpl w:val="67C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8A"/>
    <w:rsid w:val="000C568A"/>
    <w:rsid w:val="0030006A"/>
    <w:rsid w:val="003A799E"/>
    <w:rsid w:val="004841B6"/>
    <w:rsid w:val="004D103C"/>
    <w:rsid w:val="00556C99"/>
    <w:rsid w:val="005603CC"/>
    <w:rsid w:val="005D0D16"/>
    <w:rsid w:val="00605A9B"/>
    <w:rsid w:val="00665F7A"/>
    <w:rsid w:val="00824217"/>
    <w:rsid w:val="00B936FA"/>
    <w:rsid w:val="00C06660"/>
    <w:rsid w:val="00D3728D"/>
    <w:rsid w:val="00D6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257490-84F5-BB47-A7A7-30B4EABA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645</Words>
  <Characters>3529</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Catherine Jones</cp:lastModifiedBy>
  <cp:revision>6</cp:revision>
  <cp:lastPrinted>2019-04-12T18:48:00Z</cp:lastPrinted>
  <dcterms:created xsi:type="dcterms:W3CDTF">2019-04-13T00:49:00Z</dcterms:created>
  <dcterms:modified xsi:type="dcterms:W3CDTF">2020-04-26T17:14:00Z</dcterms:modified>
</cp:coreProperties>
</file>